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c9d33061df4338" /></Relationships>
</file>

<file path=word/document.xml><?xml version="1.0" encoding="utf-8"?>
<w:document xmlns:w="http://schemas.openxmlformats.org/wordprocessingml/2006/main">
  <w:body>
    <w:p>
      <w:r>
        <w:rPr>
          <w:sz w:val="30"/>
          <w:b/>
        </w:rPr>
        <w:t xml:space="preserve">Economist (STC), Africa Chief Economist Office</w:t>
      </w:r>
      <w:r>
        <w:t xml:space="preserve"> - </w:t>
      </w:r>
      <w:r>
        <w:rPr>
          <w:color w:val="008000"/>
          <w:sz w:val="22"/>
          <w:b/>
        </w:rPr>
        <w:t xml:space="preserve">Open</w:t>
      </w:r>
      <w:r>
        <w:br/>
      </w:r>
      <w:r>
        <w:t xml:space="preserve">Posted on: Sep 27, 2018</w:t>
      </w:r>
      <w:r>
        <w:t xml:space="preserve"> | </w:t>
      </w:r>
      <w:r>
        <w:rPr>
          <w:b/>
        </w:rPr>
        <w:t xml:space="preserve">695</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Oct 14,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15, 2019</w:t>
            </w:r>
          </w:p>
        </w:tc>
        <w:tc>
          <w:tcPr>
            <w:tcMar>
              <w:left w:w="750" w:type="dxa"/>
            </w:tcMar>
          </w:tcPr>
          <w:p>
            <w:r>
              <w:t xml:space="preserve">ST Grade:</w:t>
            </w:r>
          </w:p>
        </w:tc>
        <w:tc>
          <w:tcPr>
            <w:tcMar>
              <w:left w:w="450" w:type="dxa"/>
            </w:tcMar>
            <w:b/>
          </w:tcPr>
          <w:p>
            <w:r>
              <w:rPr>
                <w:b/>
              </w:rPr>
              <w:t xml:space="preserve">STC2</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Economic Growth Policy;Infrastructure and Growth;Microeconomic Analysis of Economic Development</w:t>
            </w:r>
          </w:p>
        </w:tc>
      </w:tr>
      <w:tr>
        <w:tc>
          <w:tcPr>
            <w:tcW w:w="1500" w:type="pct"/>
          </w:tcPr>
          <w:p>
            <w:pPr>
              <w:keepNext/>
              <w:jc w:val="right"/>
            </w:pPr>
            <w:r>
              <w:t xml:space="preserve">Business Functions:</w:t>
            </w:r>
          </w:p>
        </w:tc>
        <w:tc>
          <w:tcPr>
            <w:tcMar>
              <w:left w:w="450" w:type="dxa"/>
            </w:tcMar>
            <w:b/>
          </w:tcPr>
          <w:p>
            <w:r>
              <w:rPr>
                <w:b/>
              </w:rPr>
              <w:t xml:space="preserve">Research Analyst Job Profile</w:t>
            </w:r>
          </w:p>
        </w:tc>
      </w:tr>
      <w:tr>
        <w:tc>
          <w:tcPr>
            <w:tcW w:w="1500" w:type="pct"/>
          </w:tcPr>
          <w:p>
            <w:pPr>
              <w:keepNext/>
              <w:jc w:val="right"/>
            </w:pPr>
            <w:r>
              <w:t xml:space="preserve">Skills:</w:t>
            </w:r>
          </w:p>
        </w:tc>
        <w:tc>
          <w:tcPr>
            <w:tcMar>
              <w:left w:w="450" w:type="dxa"/>
            </w:tcMar>
            <w:b/>
          </w:tcPr>
          <w:p>
            <w:r>
              <w:rPr>
                <w:b/>
              </w:rPr>
              <w:t xml:space="preserve">Economics;Econometrics;Policy;Capacity Building;Data Visualization</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United States, HQ</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AFR</w:t>
            </w:r>
          </w:p>
        </w:tc>
      </w:tr>
      <w:tr>
        <w:tc>
          <w:tcPr>
            <w:tcW w:w="1500" w:type="pct"/>
          </w:tcPr>
          <w:p>
            <w:pPr>
              <w:keepNext/>
              <w:jc w:val="right"/>
            </w:pPr>
            <w:r>
              <w:t xml:space="preserve">Contact Person:</w:t>
            </w:r>
          </w:p>
        </w:tc>
        <w:tc>
          <w:tcPr>
            <w:tcMar>
              <w:left w:w="450" w:type="dxa"/>
            </w:tcMar>
            <w:b/>
          </w:tcPr>
          <w:p>
            <w:r>
              <w:rPr>
                <w:b/>
              </w:rPr>
              <w:t xml:space="preserve">James Cust</w:t>
            </w:r>
          </w:p>
        </w:tc>
      </w:tr>
      <w:tr>
        <w:tc>
          <w:tcPr>
            <w:tcW w:w="1500" w:type="pct"/>
          </w:tcPr>
          <w:p>
            <w:pPr>
              <w:keepNext/>
              <w:jc w:val="right"/>
            </w:pPr>
            <w:r>
              <w:t xml:space="preserve">Contact Person Email:</w:t>
            </w:r>
          </w:p>
        </w:tc>
        <w:tc>
          <w:tcPr>
            <w:tcMar>
              <w:left w:w="450" w:type="dxa"/>
            </w:tcMar>
            <w:b/>
          </w:tcPr>
          <w:p>
            <w:r>
              <w:rPr>
                <w:b/>
              </w:rPr>
              <w:t xml:space="preserve">jcust@worldbank.org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The Africa Chief Economist’s
office (AFRCE) is seeking an Economist (STC) who will join the team and
contribute to the implementation of the Chief Economists of Government
initiative, and its umbrella program, the Think Africa Partnership #58;   www.worldbank.org/tap. The Think Africa
Partnership is a new multi-donor knowledge platform to support economic
transformation and growth in the Africa region. The Partnership seeks to
achieve these objectives by supporting improved policy-relevant research and
uptake by policy makers. The Office of the Africa Chief Economist is working
closely with African research networks, think tanks and governments to support
research uptake and improved economic analysis.  Under the program, the
team support a new network of presidential economic advisors and
chief economists of government across the Africa region. These advisors play a critical
role translating economic evidence and research into economic policy choices at
the center of government.  The World Bank is seeking
to hire an economist consultant to play a key role in designing and delivering these
activities. This position is ideal for a dynamic and self-motivated economist
who seeks to bridge cutting edge development economics research with the
practical challenges of policy making and economic transformation.  The position mixes desk-based
research, dialogue with government clients and other partner organizations,
with program management responsibilities, and other program delivery
activities. It will require flexibility and dynamism, while offering the
opportunity to take on responsibilities and contribute to a new and innovative
knowledge platform. The position will also
allow scope to contribute to research on topics relevant to the strategic
priorities of the World Bank Africa region. Current regional studies underway
are focused on the role of extractive resources in Africa’s transformation,
promoting skills and human capital, and how to harness opportunities for
industrialization and structural transformation. The successful applicant will
work with James Cust, Program Manager for Think Africa Partnership, and be situated
in the Office of the Chief Economist, Africa region. The candidate will support
on the design and implementation of the Think Africa Partnership program and
other research based assignments. The position will be based in Washington, DC but remote working is also feasible for the right candidate. Responsibilities #58;
The successful candidate will be primarily responsible for the following areas
of work #58; Support several streams
of work under the new Chief Economists of Government (CEoG) initiative and the
related Think Africa Partnership. Responsibilities would include delivering a program
of activities for the network, managing consultants, coordination of a community
of practice and organization virtual and physical network events; Contribute to research papers
and projects targeting high quality peer reviewed economics publications;Conduct data visualization and desk research,
including econometric analysis, systematic reviews of evidence and country
experience on economic policy topics related to the Think Africa Partnership or
the work of the unit;Contribute to the drafting
of project documents including activity planning, budgets, results frameworks
and related administrative tasks;Provide direct client
engagement services including interviews with stakeholders, coordinating
technical assistance and external expertise. Skills required #58; The applicant should meet the following requirements #58; A minimum of a Master’s
degree in economics, or a closely related field. A PhD in economics would be a
distinct advantage;At least 3-5 years of
relevant professional experience in economic policy, research, or working with government;Experience with project
management and event organization, stakeholder consultation or other related
activities; - Knowledge of data visualization, statistical
and econometric methods;Statistical programming
skills in Stata or R;Familiarity with other programming,
statistical or mapping software (GIS, Python) would be advantageous;Excellent writing skills
and attention to detail;French and Portuguese language
skills would be an advantage but not required. To apply for this
position, please send your CV, cover  letter and two research papers or
examples of written work to James Cust at jcust@worldbank.org. Please use the subject line #58; “Economist STC,
Think Africa Partnership”.Please apply ASAP as applications will be reviewed on a rolling basis. Only shortlisted candidates will be contacted.</w:t>
            </w:r>
          </w:p>
        </w:tc>
      </w:tr>
    </w:tbl>
  </w:body>
</w:document>
</file>