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932bf699b69401c" /></Relationships>
</file>

<file path=word/document.xml><?xml version="1.0" encoding="utf-8"?>
<w:document xmlns:w="http://schemas.openxmlformats.org/wordprocessingml/2006/main">
  <w:body>
    <w:p>
      <w:r>
        <w:rPr>
          <w:sz w:val="30"/>
          <w:b/>
        </w:rPr>
        <w:t xml:space="preserve">ST Consultant - DECWL</w:t>
      </w:r>
      <w:r>
        <w:t xml:space="preserve"> - </w:t>
      </w:r>
      <w:r>
        <w:rPr>
          <w:color w:val="008000"/>
          <w:sz w:val="22"/>
          <w:b/>
        </w:rPr>
        <w:t xml:space="preserve">Open</w:t>
      </w:r>
      <w:r>
        <w:br/>
      </w:r>
      <w:r>
        <w:t xml:space="preserve">Posted on: Jul 17, 2019</w:t>
      </w:r>
      <w:r>
        <w:t xml:space="preserve"> | </w:t>
      </w:r>
      <w:r>
        <w:rPr>
          <w:b/>
        </w:rPr>
        <w:t xml:space="preserve">203</w:t>
      </w:r>
      <w:r>
        <w:t xml:space="preserve"> View(s)</w:t>
      </w:r>
    </w:p>
    <w:tbl>
      <w:tblPr>
        <w:tblW w:w="5000" w:type="pct"/>
        <w:tblStyle w:val=""/>
        <w:tblCellSpacing w:w="4" w:type="dxa"/>
        <w:tblInd w:w="8" w:type="dxa"/>
      </w:tblPr>
      <w:tblGrid>
        <w:gridCol/>
        <w:gridCol/>
        <w:gridCol/>
        <w:gridCol/>
      </w:tblGrid>
      <w:tr>
        <w:tc>
          <w:tcPr>
            <w:tcW w:w="1500" w:type="pct"/>
          </w:tcPr>
          <w:p>
            <w:pPr>
              <w:keepNext/>
              <w:jc w:val="right"/>
            </w:pPr>
            <w:r>
              <w:t xml:space="preserve">Start Date:</w:t>
            </w:r>
          </w:p>
        </w:tc>
        <w:tc>
          <w:tcPr>
            <w:tcMar>
              <w:left w:w="450" w:type="dxa"/>
            </w:tcMar>
            <w:b/>
          </w:tcPr>
          <w:p>
            <w:r>
              <w:rPr>
                <w:b/>
              </w:rPr>
              <w:t xml:space="preserve">Aug 26, 2019</w:t>
            </w:r>
          </w:p>
        </w:tc>
        <w:tc>
          <w:tcPr>
            <w:tcMar>
              <w:left w:w="750" w:type="dxa"/>
            </w:tcMar>
          </w:tcPr>
          <w:p>
            <w:r>
              <w:t xml:space="preserve">Time Commitment:</w:t>
            </w:r>
          </w:p>
        </w:tc>
        <w:tc>
          <w:tcPr>
            <w:tcMar>
              <w:left w:w="450" w:type="dxa"/>
            </w:tcMar>
            <w:b/>
          </w:tcPr>
          <w:p>
            <w:r>
              <w:rPr>
                <w:b/>
              </w:rPr>
              <w:t xml:space="preserve">150 Day(s)</w:t>
            </w:r>
          </w:p>
        </w:tc>
      </w:tr>
      <w:tr>
        <w:tc>
          <w:tcPr>
            <w:tcW w:w="1500" w:type="pct"/>
          </w:tcPr>
          <w:p>
            <w:pPr>
              <w:keepNext/>
              <w:jc w:val="right"/>
            </w:pPr>
            <w:r>
              <w:t xml:space="preserve">Express Interest by:</w:t>
            </w:r>
          </w:p>
        </w:tc>
        <w:tc>
          <w:tcPr>
            <w:tcMar>
              <w:left w:w="450" w:type="dxa"/>
            </w:tcMar>
            <w:b/>
          </w:tcPr>
          <w:p>
            <w:r>
              <w:rPr>
                <w:b/>
              </w:rPr>
              <w:t xml:space="preserve">Jul 31, 2019</w:t>
            </w:r>
          </w:p>
        </w:tc>
        <w:tc>
          <w:tcPr>
            <w:tcMar>
              <w:left w:w="750" w:type="dxa"/>
            </w:tcMar>
          </w:tcPr>
          <w:p>
            <w:r>
              <w:t xml:space="preserve">ST Grade:</w:t>
            </w:r>
          </w:p>
        </w:tc>
        <w:tc>
          <w:tcPr>
            <w:tcMar>
              <w:left w:w="450" w:type="dxa"/>
            </w:tcMar>
            <w:b/>
          </w:tcPr>
          <w:p>
            <w:r>
              <w:rPr>
                <w:b/>
              </w:rPr>
              <w:t xml:space="preserve">STC1</w:t>
            </w:r>
          </w:p>
        </w:tc>
      </w:tr>
    </w:tbl>
    <w:p/>
    <w:tbl>
      <w:tblPr>
        <w:tblW w:w="5000" w:type="pct"/>
        <w:tblStyle w:val=""/>
        <w:tblCellSpacing w:w="4" w:type="dxa"/>
        <w:tblInd w:w="8" w:type="dxa"/>
      </w:tblPr>
      <w:tblGrid>
        <w:gridCol/>
        <w:gridCol/>
      </w:tblGrid>
      <w:tr>
        <w:tc>
          <w:tcPr>
            <w:tcW w:w="1500" w:type="pct"/>
          </w:tcPr>
          <w:p>
            <w:pPr>
              <w:keepNext/>
              <w:jc w:val="right"/>
            </w:pPr>
            <w:r>
              <w:t xml:space="preserve">Topics:</w:t>
            </w:r>
          </w:p>
        </w:tc>
        <w:tc>
          <w:tcPr>
            <w:tcMar>
              <w:left w:w="450" w:type="dxa"/>
            </w:tcMar>
            <w:b/>
          </w:tcPr>
          <w:p>
            <w:r>
              <w:rPr>
                <w:b/>
              </w:rPr>
              <w:t xml:space="preserve">Gender;Private Sector Development</w:t>
            </w:r>
          </w:p>
        </w:tc>
      </w:tr>
      <w:tr>
        <w:tc>
          <w:tcPr>
            <w:tcW w:w="1500" w:type="pct"/>
          </w:tcPr>
          <w:p>
            <w:pPr>
              <w:keepNext/>
              <w:jc w:val="right"/>
            </w:pPr>
            <w:r>
              <w:t xml:space="preserve">Business Functions:</w:t>
            </w:r>
          </w:p>
        </w:tc>
        <w:tc>
          <w:tcPr>
            <w:tcMar>
              <w:left w:w="450" w:type="dxa"/>
            </w:tcMar>
            <w:b/>
          </w:tcPr>
          <w:p>
            <w:r>
              <w:rPr>
                <w:b/>
              </w:rPr>
              <w:t xml:space="preserve">Business Functions not specified</w:t>
            </w:r>
          </w:p>
        </w:tc>
      </w:tr>
      <w:tr>
        <w:tc>
          <w:tcPr>
            <w:tcW w:w="1500" w:type="pct"/>
          </w:tcPr>
          <w:p>
            <w:pPr>
              <w:keepNext/>
              <w:jc w:val="right"/>
            </w:pPr>
            <w:r>
              <w:t xml:space="preserve">Skills:</w:t>
            </w:r>
          </w:p>
        </w:tc>
        <w:tc>
          <w:tcPr>
            <w:tcMar>
              <w:left w:w="450" w:type="dxa"/>
            </w:tcMar>
            <w:b/>
          </w:tcPr>
          <w:p>
            <w:r>
              <w:rPr>
                <w:b/>
              </w:rPr>
              <w:t xml:space="preserve">Skills not specified</w:t>
            </w:r>
          </w:p>
        </w:tc>
      </w:tr>
      <w:tr>
        <w:tc>
          <w:tcPr>
            <w:tcW w:w="1500" w:type="pct"/>
          </w:tcPr>
          <w:p>
            <w:pPr>
              <w:keepNext/>
              <w:jc w:val="right"/>
            </w:pPr>
            <w:r>
              <w:t xml:space="preserve">Language Skills:</w:t>
            </w:r>
          </w:p>
        </w:tc>
        <w:tc>
          <w:tcPr>
            <w:tcMar>
              <w:left w:w="450" w:type="dxa"/>
            </w:tcMar>
            <w:b/>
          </w:tcPr>
          <w:p>
            <w:r>
              <w:rPr>
                <w:b/>
              </w:rPr>
              <w:t xml:space="preserve">English</w:t>
            </w:r>
          </w:p>
        </w:tc>
      </w:tr>
    </w:tbl>
    <w:p/>
    <w:tbl>
      <w:tblPr>
        <w:tblW w:w="5000" w:type="pct"/>
        <w:tblStyle w:val=""/>
        <w:tblCellSpacing w:w="4" w:type="dxa"/>
        <w:tblInd w:w="8" w:type="dxa"/>
      </w:tblPr>
      <w:tblGrid>
        <w:gridCol/>
        <w:gridCol/>
      </w:tblGrid>
      <w:tr>
        <w:tc>
          <w:tcPr>
            <w:tcW w:w="1500" w:type="pct"/>
          </w:tcPr>
          <w:p>
            <w:pPr>
              <w:keepNext/>
              <w:jc w:val="right"/>
            </w:pPr>
            <w:r>
              <w:t xml:space="preserve">Assignment Location:</w:t>
            </w:r>
          </w:p>
        </w:tc>
        <w:tc>
          <w:tcPr>
            <w:tcMar>
              <w:left w:w="450" w:type="dxa"/>
            </w:tcMar>
            <w:b/>
          </w:tcPr>
          <w:p>
            <w:r>
              <w:rPr>
                <w:b/>
              </w:rPr>
              <w:t xml:space="preserve">United States, HQ</w:t>
            </w:r>
          </w:p>
        </w:tc>
      </w:tr>
      <w:tr>
        <w:tc>
          <w:tcPr>
            <w:tcW w:w="1500" w:type="pct"/>
          </w:tcPr>
          <w:p>
            <w:pPr>
              <w:keepNext/>
              <w:jc w:val="right"/>
            </w:pPr>
            <w:r>
              <w:t xml:space="preserve">Institution:</w:t>
            </w:r>
          </w:p>
        </w:tc>
        <w:tc>
          <w:tcPr>
            <w:tcMar>
              <w:left w:w="450" w:type="dxa"/>
            </w:tcMar>
            <w:b/>
          </w:tcPr>
          <w:p>
            <w:r>
              <w:rPr>
                <w:b/>
              </w:rPr>
              <w:t xml:space="preserve">IBRD</w:t>
            </w:r>
          </w:p>
        </w:tc>
      </w:tr>
      <w:tr>
        <w:tc>
          <w:tcPr>
            <w:tcW w:w="1500" w:type="pct"/>
          </w:tcPr>
          <w:p>
            <w:pPr>
              <w:keepNext/>
              <w:jc w:val="right"/>
            </w:pPr>
            <w:r>
              <w:t xml:space="preserve">VPU:</w:t>
            </w:r>
          </w:p>
        </w:tc>
        <w:tc>
          <w:tcPr>
            <w:tcMar>
              <w:left w:w="450" w:type="dxa"/>
            </w:tcMar>
            <w:b/>
          </w:tcPr>
          <w:p>
            <w:r>
              <w:rPr>
                <w:b/>
              </w:rPr>
              <w:t xml:space="preserve">FGI</w:t>
            </w:r>
          </w:p>
        </w:tc>
      </w:tr>
      <w:tr>
        <w:tc>
          <w:tcPr>
            <w:tcW w:w="1500" w:type="pct"/>
          </w:tcPr>
          <w:p>
            <w:pPr>
              <w:keepNext/>
              <w:jc w:val="right"/>
            </w:pPr>
            <w:r>
              <w:t xml:space="preserve">Contact Person:</w:t>
            </w:r>
          </w:p>
        </w:tc>
        <w:tc>
          <w:tcPr>
            <w:tcMar>
              <w:left w:w="450" w:type="dxa"/>
            </w:tcMar>
            <w:b/>
          </w:tcPr>
          <w:p>
            <w:r>
              <w:rPr>
                <w:b/>
              </w:rPr>
              <w:t xml:space="preserve">Nayda Almodovar Reteguis</w:t>
            </w:r>
          </w:p>
        </w:tc>
      </w:tr>
      <w:tr>
        <w:tc>
          <w:tcPr>
            <w:tcW w:w="1500" w:type="pct"/>
          </w:tcPr>
          <w:p>
            <w:pPr>
              <w:keepNext/>
              <w:jc w:val="right"/>
            </w:pPr>
            <w:r>
              <w:t xml:space="preserve">Contact Person Email:</w:t>
            </w:r>
          </w:p>
        </w:tc>
        <w:tc>
          <w:tcPr>
            <w:tcMar>
              <w:left w:w="450" w:type="dxa"/>
            </w:tcMar>
            <w:b/>
          </w:tcPr>
          <w:p>
            <w:r>
              <w:rPr>
                <w:b/>
              </w:rPr>
              <w:t xml:space="preserve">nalmodovarretegu@worldbank.org</w:t>
            </w:r>
          </w:p>
        </w:tc>
      </w:tr>
    </w:tbl>
    <w:p/>
    <w:tbl>
      <w:tblPr>
        <w:tblW w:w="5000" w:type="pct"/>
        <w:tblStyle w:val=""/>
        <w:tblCellSpacing w:w="4" w:type="dxa"/>
        <w:tblInd w:w="8" w:type="dxa"/>
      </w:tblPr>
      <w:tblGrid>
        <w:gridCol/>
        <w:gridCol/>
      </w:tblGrid>
      <w:tr>
        <w:tc>
          <w:tcPr>
            <w:tcW w:w="1500" w:type="pct"/>
          </w:tcPr>
          <w:p>
            <w:pPr>
              <w:keepNext/>
              <w:jc w:val="right"/>
            </w:pPr>
            <w:r>
              <w:t xml:space="preserve">Task Description:</w:t>
            </w:r>
          </w:p>
        </w:tc>
        <w:tc>
          <w:tcPr>
            <w:tcMar>
              <w:left w:w="450" w:type="dxa"/>
            </w:tcMar>
            <w:b/>
          </w:tcPr>
          <w:p>
            <w:r>
              <w:rPr>
                <w:b/>
              </w:rPr>
              <w:t xml:space="preserve">A
highly-motivated ST Consultant, with strong research and analytical skills and
good knowledge of comparative law and institutions, economics or international
affairs, is invited to join DECWL to primarily work on data collection and
analysis for Women, Business and the Law. The position requires the ability to
work in a fast-paced and multicultural environment, strong analytical and
research skills as well as robust detail-orientation. ST Consultant position
does not offer any financial compensation for relocation and does not cover any
of the benefits such as pension, health insurance and maternity leave.   RESPONSIBILITIES
Duties
of the consultancy will include, but not be limited to the following #58; - Analyze and
assess an assigned indicator’s data on a country by country basis. Verify
survey responses with primary data sources, check survey responses against each
other and follow up with respondents until a final, verified country profile is
produced. Research
indicator-specific laws and regulations through primary data sources and
publicly available information to support coding decisions.Conduct
broader research on specific indicator topics addressing women’s rights;Produce
comparative data analyses related to the assigned set of indicators. Prepare high-level
written correspondence documents such as communiques/letters/explanatory notes
to Governments and World Bank Group staff.Present Women, Business and the Law data to
government officials.Substantially
contribute to several of the Women,
Business and the Law functions #58;   production,
website, media, data analysis, etc. Work on knowledge and learning activities to help Bank staff develop a more informed view on how legal gender equality relates to economic growth and poverty reduction.Take part in data
collection missions, as requested.Provide general
support to the project, as required.    SELECTION
CRITERIA  Applicant must
have an advanced degree (Masters level) in Law, Public Policy, Economics or
equivalent. At least one year
of relevant professional experience and knowledge of business regulatory issues
are strongly preferred. Excellent command
of Microsoft Excel, Word and PowerPoint. Working knowledge of STATA is a plus.Ability to understand legal documents and translate them into actionable indicators; identify trends and exceptions; sort information in order of importance.Demonstrated research skills on comparative policy issues and understanding of substantive issues in one or more of the areas covered by the report. Excellent analytical skills. Ability to identify relationships and linkages between components and to synthesize information from disparate sources into a cohesive format.A positive attitude; the ability to take initiative to identify and resolve assignment-related issues and demonstrated close attention to detail. Proven ability to
work independently, multitask, and to deal with rapidly shifting priorities
under pressure. Ability to
operate in a multicultural environment and build effective working relations with
local and external counterparts. Well-developed
interpersonal and team building skills. High level of
energy, initiative, persistence, positive attitude and drive for results given
the agreed objectives and deadlines. Also, organized, patient and detail
oriented. Excellent oral
and written communication skills in English are essential.  Professional fluency
in one or more of these languages (Arabic, French, Portuguese, Russian or
Spanish) is required. Language skills will be tested during the interview.</w:t>
            </w:r>
          </w:p>
        </w:tc>
      </w:tr>
    </w:tbl>
  </w:body>
</w:document>
</file>